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3B" w:rsidRPr="0079575B" w:rsidRDefault="00424D3B" w:rsidP="00424D3B">
      <w:pPr>
        <w:pStyle w:val="Body"/>
        <w:rPr>
          <w:rFonts w:asciiTheme="majorHAnsi" w:hAnsiTheme="majorHAnsi"/>
          <w:b/>
          <w:sz w:val="24"/>
          <w:szCs w:val="24"/>
        </w:rPr>
      </w:pPr>
      <w:r w:rsidRPr="0079575B">
        <w:rPr>
          <w:rFonts w:asciiTheme="majorHAnsi" w:hAnsiTheme="majorHAnsi"/>
          <w:b/>
          <w:sz w:val="24"/>
          <w:szCs w:val="24"/>
        </w:rPr>
        <w:t>Criminal Justice Capable (CJC)</w:t>
      </w:r>
    </w:p>
    <w:p w:rsidR="00424D3B" w:rsidRPr="0079575B" w:rsidRDefault="00424D3B" w:rsidP="00424D3B">
      <w:pPr>
        <w:pStyle w:val="Body"/>
        <w:rPr>
          <w:rFonts w:asciiTheme="majorHAnsi" w:hAnsiTheme="majorHAnsi"/>
          <w:b/>
          <w:sz w:val="24"/>
          <w:szCs w:val="24"/>
        </w:rPr>
      </w:pPr>
      <w:r w:rsidRPr="0079575B">
        <w:rPr>
          <w:rFonts w:asciiTheme="majorHAnsi" w:hAnsiTheme="majorHAnsi"/>
          <w:b/>
          <w:sz w:val="24"/>
          <w:szCs w:val="24"/>
        </w:rPr>
        <w:t>Meeting Minutes</w:t>
      </w:r>
    </w:p>
    <w:p w:rsidR="00424D3B" w:rsidRPr="0079575B" w:rsidRDefault="0045749E" w:rsidP="00424D3B">
      <w:pPr>
        <w:pStyle w:val="Body"/>
        <w:rPr>
          <w:rFonts w:asciiTheme="majorHAnsi" w:hAnsiTheme="majorHAnsi"/>
          <w:b/>
          <w:sz w:val="24"/>
          <w:szCs w:val="24"/>
        </w:rPr>
      </w:pPr>
      <w:r w:rsidRPr="0079575B">
        <w:rPr>
          <w:rFonts w:asciiTheme="majorHAnsi" w:hAnsiTheme="majorHAnsi"/>
          <w:b/>
          <w:sz w:val="24"/>
          <w:szCs w:val="24"/>
        </w:rPr>
        <w:t>0</w:t>
      </w:r>
      <w:r w:rsidR="00407DAB">
        <w:rPr>
          <w:rFonts w:asciiTheme="majorHAnsi" w:hAnsiTheme="majorHAnsi"/>
          <w:b/>
          <w:sz w:val="24"/>
          <w:szCs w:val="24"/>
        </w:rPr>
        <w:t>4</w:t>
      </w:r>
      <w:r w:rsidRPr="0079575B">
        <w:rPr>
          <w:rFonts w:asciiTheme="majorHAnsi" w:hAnsiTheme="majorHAnsi"/>
          <w:b/>
          <w:sz w:val="24"/>
          <w:szCs w:val="24"/>
        </w:rPr>
        <w:t>/</w:t>
      </w:r>
      <w:r w:rsidR="000355D2" w:rsidRPr="0079575B">
        <w:rPr>
          <w:rFonts w:asciiTheme="majorHAnsi" w:hAnsiTheme="majorHAnsi"/>
          <w:b/>
          <w:sz w:val="24"/>
          <w:szCs w:val="24"/>
        </w:rPr>
        <w:t>18</w:t>
      </w:r>
      <w:r w:rsidRPr="0079575B">
        <w:rPr>
          <w:rFonts w:asciiTheme="majorHAnsi" w:hAnsiTheme="majorHAnsi"/>
          <w:b/>
          <w:sz w:val="24"/>
          <w:szCs w:val="24"/>
        </w:rPr>
        <w:t>/15</w:t>
      </w:r>
    </w:p>
    <w:p w:rsidR="002931D1" w:rsidRDefault="002931D1" w:rsidP="000D72D9">
      <w:pPr>
        <w:pStyle w:val="Body"/>
        <w:rPr>
          <w:rFonts w:asciiTheme="majorHAnsi" w:hAnsiTheme="majorHAnsi"/>
          <w:sz w:val="24"/>
          <w:szCs w:val="24"/>
        </w:rPr>
      </w:pPr>
    </w:p>
    <w:p w:rsidR="00407DAB" w:rsidRPr="009C1BA0" w:rsidRDefault="00424D3B" w:rsidP="000D72D9">
      <w:pPr>
        <w:pStyle w:val="Body"/>
        <w:rPr>
          <w:rFonts w:asciiTheme="majorHAnsi" w:hAnsiTheme="majorHAnsi"/>
          <w:sz w:val="24"/>
          <w:szCs w:val="24"/>
        </w:rPr>
      </w:pPr>
      <w:r w:rsidRPr="009C1BA0">
        <w:rPr>
          <w:rFonts w:asciiTheme="majorHAnsi" w:hAnsiTheme="majorHAnsi"/>
          <w:sz w:val="24"/>
          <w:szCs w:val="24"/>
        </w:rPr>
        <w:t xml:space="preserve">Attending: </w:t>
      </w:r>
      <w:r w:rsidR="000D72D9" w:rsidRPr="00407DAB">
        <w:rPr>
          <w:rFonts w:asciiTheme="majorHAnsi" w:hAnsiTheme="majorHAnsi"/>
          <w:sz w:val="24"/>
          <w:szCs w:val="24"/>
        </w:rPr>
        <w:t xml:space="preserve">Karen Gennette, Jane Helmstetter, </w:t>
      </w:r>
      <w:r w:rsidR="009C79B0" w:rsidRPr="00407DAB">
        <w:rPr>
          <w:rFonts w:asciiTheme="majorHAnsi" w:hAnsiTheme="majorHAnsi"/>
          <w:sz w:val="24"/>
          <w:szCs w:val="24"/>
        </w:rPr>
        <w:t>Debra Hopkins</w:t>
      </w:r>
      <w:r w:rsidR="000D72D9" w:rsidRPr="00407DAB">
        <w:rPr>
          <w:rFonts w:asciiTheme="majorHAnsi" w:hAnsiTheme="majorHAnsi"/>
          <w:sz w:val="24"/>
          <w:szCs w:val="24"/>
        </w:rPr>
        <w:t>, Jennifer Jones,</w:t>
      </w:r>
      <w:r w:rsidR="009C79B0" w:rsidRPr="00407DAB">
        <w:rPr>
          <w:rFonts w:asciiTheme="majorHAnsi" w:hAnsiTheme="majorHAnsi"/>
          <w:sz w:val="24"/>
          <w:szCs w:val="24"/>
        </w:rPr>
        <w:t xml:space="preserve"> </w:t>
      </w:r>
      <w:r w:rsidR="000D72D9" w:rsidRPr="00407DAB">
        <w:rPr>
          <w:rFonts w:asciiTheme="majorHAnsi" w:hAnsiTheme="majorHAnsi"/>
          <w:sz w:val="24"/>
          <w:szCs w:val="24"/>
        </w:rPr>
        <w:t xml:space="preserve">Erin O’Keefe, Kim Owens, </w:t>
      </w:r>
      <w:r w:rsidR="000262C0" w:rsidRPr="00407DAB">
        <w:rPr>
          <w:rFonts w:asciiTheme="majorHAnsi" w:hAnsiTheme="majorHAnsi"/>
          <w:sz w:val="24"/>
          <w:szCs w:val="24"/>
        </w:rPr>
        <w:t>Trish</w:t>
      </w:r>
      <w:r w:rsidR="000D72D9" w:rsidRPr="00407DAB">
        <w:rPr>
          <w:rFonts w:asciiTheme="majorHAnsi" w:hAnsiTheme="majorHAnsi"/>
          <w:sz w:val="24"/>
          <w:szCs w:val="24"/>
        </w:rPr>
        <w:t xml:space="preserve"> Singer</w:t>
      </w:r>
      <w:r w:rsidR="009C1BA0" w:rsidRPr="00407DAB">
        <w:rPr>
          <w:rFonts w:asciiTheme="majorHAnsi" w:hAnsiTheme="majorHAnsi"/>
          <w:sz w:val="24"/>
          <w:szCs w:val="24"/>
        </w:rPr>
        <w:t>, A.J. Ruben, Michael Mcadoo, Michael Murphy</w:t>
      </w:r>
      <w:r w:rsidR="00407DAB" w:rsidRPr="00407DAB">
        <w:rPr>
          <w:rFonts w:asciiTheme="majorHAnsi" w:hAnsiTheme="majorHAnsi"/>
          <w:sz w:val="24"/>
          <w:szCs w:val="24"/>
        </w:rPr>
        <w:t>, Kim Bushey, Mark Young, Laurina Fullam, Aiden Davis, Mark Ames, Annie Ramniceanu</w:t>
      </w:r>
      <w:r w:rsidR="00407DAB">
        <w:rPr>
          <w:rFonts w:asciiTheme="majorHAnsi" w:hAnsiTheme="majorHAnsi"/>
          <w:sz w:val="24"/>
          <w:szCs w:val="24"/>
        </w:rPr>
        <w:t xml:space="preserve">  </w:t>
      </w:r>
    </w:p>
    <w:p w:rsidR="009C1BA0" w:rsidRDefault="009C1BA0" w:rsidP="00424D3B">
      <w:pPr>
        <w:pStyle w:val="Body"/>
        <w:rPr>
          <w:rFonts w:asciiTheme="majorHAnsi" w:hAnsiTheme="majorHAnsi"/>
          <w:sz w:val="24"/>
          <w:szCs w:val="24"/>
          <w:u w:val="single"/>
        </w:rPr>
      </w:pPr>
    </w:p>
    <w:p w:rsidR="00C57EA9" w:rsidRDefault="00B3568A" w:rsidP="00424D3B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General and Legislative </w:t>
      </w:r>
      <w:r w:rsidR="003C676F">
        <w:rPr>
          <w:rFonts w:asciiTheme="majorHAnsi" w:hAnsiTheme="majorHAnsi"/>
          <w:sz w:val="24"/>
          <w:szCs w:val="24"/>
          <w:u w:val="single"/>
        </w:rPr>
        <w:t xml:space="preserve">Updates:  </w:t>
      </w:r>
      <w:r w:rsidR="00AB674C">
        <w:rPr>
          <w:rFonts w:asciiTheme="majorHAnsi" w:hAnsiTheme="majorHAnsi"/>
          <w:sz w:val="24"/>
          <w:szCs w:val="24"/>
          <w:u w:val="single"/>
        </w:rPr>
        <w:t xml:space="preserve"> </w:t>
      </w:r>
      <w:r w:rsidR="00C57EA9" w:rsidRPr="0079575B">
        <w:rPr>
          <w:rFonts w:asciiTheme="majorHAnsi" w:hAnsiTheme="majorHAnsi"/>
          <w:sz w:val="24"/>
          <w:szCs w:val="24"/>
        </w:rPr>
        <w:t xml:space="preserve"> </w:t>
      </w:r>
    </w:p>
    <w:p w:rsidR="009E2E8D" w:rsidRDefault="009E2E8D" w:rsidP="00FF3992">
      <w:pPr>
        <w:pStyle w:val="Body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new recovery center for Newport was not in the Governor’s budget</w:t>
      </w:r>
      <w:r w:rsidR="004B3F51">
        <w:rPr>
          <w:rFonts w:asciiTheme="majorHAnsi" w:hAnsiTheme="majorHAnsi"/>
          <w:sz w:val="24"/>
          <w:szCs w:val="24"/>
        </w:rPr>
        <w:t xml:space="preserve"> as anticipated</w:t>
      </w:r>
      <w:r>
        <w:rPr>
          <w:rFonts w:asciiTheme="majorHAnsi" w:hAnsiTheme="majorHAnsi"/>
          <w:sz w:val="24"/>
          <w:szCs w:val="24"/>
        </w:rPr>
        <w:t xml:space="preserve">.  There has been discussion about taking $4000 from each of the existing recovery center budgets for use in developing </w:t>
      </w:r>
      <w:r w:rsidR="004B3F51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Newport center.  </w:t>
      </w:r>
    </w:p>
    <w:p w:rsidR="009E2E8D" w:rsidRDefault="009E2E8D" w:rsidP="009E2E8D">
      <w:pPr>
        <w:pStyle w:val="Body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EB339C" w:rsidRDefault="009E2E8D" w:rsidP="009E2E8D">
      <w:pPr>
        <w:pStyle w:val="Body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Sparrow </w:t>
      </w:r>
      <w:r w:rsidR="004B3F51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roject and the </w:t>
      </w:r>
      <w:r w:rsidR="004B3F51">
        <w:rPr>
          <w:rFonts w:asciiTheme="majorHAnsi" w:hAnsiTheme="majorHAnsi"/>
          <w:sz w:val="24"/>
          <w:szCs w:val="24"/>
        </w:rPr>
        <w:t>Collaborative Systems Integration Project (</w:t>
      </w:r>
      <w:r>
        <w:rPr>
          <w:rFonts w:asciiTheme="majorHAnsi" w:hAnsiTheme="majorHAnsi"/>
          <w:sz w:val="24"/>
          <w:szCs w:val="24"/>
        </w:rPr>
        <w:t>CSIP</w:t>
      </w:r>
      <w:r w:rsidR="004B3F51">
        <w:rPr>
          <w:rFonts w:asciiTheme="majorHAnsi" w:hAnsiTheme="majorHAnsi"/>
          <w:sz w:val="24"/>
          <w:szCs w:val="24"/>
        </w:rPr>
        <w:t xml:space="preserve">) </w:t>
      </w:r>
      <w:r w:rsidR="002C6D9C">
        <w:rPr>
          <w:rFonts w:asciiTheme="majorHAnsi" w:hAnsiTheme="majorHAnsi"/>
          <w:sz w:val="24"/>
          <w:szCs w:val="24"/>
        </w:rPr>
        <w:t>will continue</w:t>
      </w:r>
      <w:r>
        <w:rPr>
          <w:rFonts w:asciiTheme="majorHAnsi" w:hAnsiTheme="majorHAnsi"/>
          <w:sz w:val="24"/>
          <w:szCs w:val="24"/>
        </w:rPr>
        <w:t xml:space="preserve"> in spite of budget cuts.  Money will be re-directed from other community funds to support the continuation of both projects.  It was noted that </w:t>
      </w:r>
      <w:r>
        <w:rPr>
          <w:rFonts w:asciiTheme="majorHAnsi" w:hAnsiTheme="majorHAnsi"/>
          <w:sz w:val="24"/>
          <w:szCs w:val="24"/>
        </w:rPr>
        <w:t xml:space="preserve">Sparrow was one of the first pre-trial programs in the state.  </w:t>
      </w:r>
    </w:p>
    <w:p w:rsidR="004F7C75" w:rsidRDefault="004F7C75" w:rsidP="00EB339C">
      <w:pPr>
        <w:pStyle w:val="Body"/>
        <w:ind w:left="720"/>
        <w:rPr>
          <w:rFonts w:asciiTheme="majorHAnsi" w:hAnsiTheme="majorHAnsi"/>
          <w:sz w:val="24"/>
          <w:szCs w:val="24"/>
        </w:rPr>
      </w:pPr>
    </w:p>
    <w:p w:rsidR="00B3568A" w:rsidRDefault="0071421A" w:rsidP="0071421A">
      <w:pPr>
        <w:pStyle w:val="Body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B3568A">
        <w:rPr>
          <w:rFonts w:asciiTheme="majorHAnsi" w:hAnsiTheme="majorHAnsi"/>
          <w:sz w:val="24"/>
          <w:szCs w:val="24"/>
        </w:rPr>
        <w:t xml:space="preserve">There are varying stages of </w:t>
      </w:r>
      <w:r w:rsidRPr="00B3568A">
        <w:rPr>
          <w:rFonts w:asciiTheme="majorHAnsi" w:hAnsiTheme="majorHAnsi"/>
          <w:sz w:val="24"/>
          <w:szCs w:val="24"/>
        </w:rPr>
        <w:t xml:space="preserve">pre-trial services hiring and training </w:t>
      </w:r>
      <w:r w:rsidRPr="00B3568A">
        <w:rPr>
          <w:rFonts w:asciiTheme="majorHAnsi" w:hAnsiTheme="majorHAnsi"/>
          <w:sz w:val="24"/>
          <w:szCs w:val="24"/>
        </w:rPr>
        <w:t>occurring throughout the state.</w:t>
      </w:r>
      <w:r w:rsidRPr="00B3568A">
        <w:rPr>
          <w:rFonts w:asciiTheme="majorHAnsi" w:hAnsiTheme="majorHAnsi"/>
          <w:sz w:val="24"/>
          <w:szCs w:val="24"/>
        </w:rPr>
        <w:t xml:space="preserve"> E</w:t>
      </w:r>
      <w:r w:rsidR="009E2E8D" w:rsidRPr="00B3568A">
        <w:rPr>
          <w:rFonts w:asciiTheme="majorHAnsi" w:hAnsiTheme="majorHAnsi"/>
          <w:sz w:val="24"/>
          <w:szCs w:val="24"/>
        </w:rPr>
        <w:t xml:space="preserve">leven jurisdictions are in the process of hiring </w:t>
      </w:r>
      <w:r w:rsidRPr="00B3568A">
        <w:rPr>
          <w:rFonts w:asciiTheme="majorHAnsi" w:hAnsiTheme="majorHAnsi"/>
          <w:sz w:val="24"/>
          <w:szCs w:val="24"/>
        </w:rPr>
        <w:t>pre-trial monitors. Caledonia and Essex hired monitors and</w:t>
      </w:r>
      <w:r w:rsidR="004B3F51">
        <w:rPr>
          <w:rFonts w:asciiTheme="majorHAnsi" w:hAnsiTheme="majorHAnsi"/>
          <w:sz w:val="24"/>
          <w:szCs w:val="24"/>
        </w:rPr>
        <w:t xml:space="preserve"> have</w:t>
      </w:r>
      <w:r w:rsidRPr="00B3568A">
        <w:rPr>
          <w:rFonts w:asciiTheme="majorHAnsi" w:hAnsiTheme="majorHAnsi"/>
          <w:sz w:val="24"/>
          <w:szCs w:val="24"/>
        </w:rPr>
        <w:t xml:space="preserve"> begun training. Chittenden will be the next county to begin training on April 27</w:t>
      </w:r>
      <w:r w:rsidRPr="00B3568A">
        <w:rPr>
          <w:rFonts w:asciiTheme="majorHAnsi" w:hAnsiTheme="majorHAnsi"/>
          <w:sz w:val="24"/>
          <w:szCs w:val="24"/>
          <w:vertAlign w:val="superscript"/>
        </w:rPr>
        <w:t>th</w:t>
      </w:r>
      <w:r w:rsidRPr="00B3568A">
        <w:rPr>
          <w:rFonts w:asciiTheme="majorHAnsi" w:hAnsiTheme="majorHAnsi"/>
          <w:sz w:val="24"/>
          <w:szCs w:val="24"/>
        </w:rPr>
        <w:t xml:space="preserve"> with Bennington following on May </w:t>
      </w:r>
      <w:r w:rsidR="006D3503" w:rsidRPr="00B3568A">
        <w:rPr>
          <w:rFonts w:asciiTheme="majorHAnsi" w:hAnsiTheme="majorHAnsi"/>
          <w:sz w:val="24"/>
          <w:szCs w:val="24"/>
        </w:rPr>
        <w:t>4</w:t>
      </w:r>
      <w:r w:rsidR="006D3503" w:rsidRPr="00B3568A">
        <w:rPr>
          <w:rFonts w:asciiTheme="majorHAnsi" w:hAnsiTheme="majorHAnsi"/>
          <w:sz w:val="24"/>
          <w:szCs w:val="24"/>
          <w:vertAlign w:val="superscript"/>
        </w:rPr>
        <w:t>th</w:t>
      </w:r>
      <w:r w:rsidR="006D3503">
        <w:rPr>
          <w:rFonts w:asciiTheme="majorHAnsi" w:hAnsiTheme="majorHAnsi"/>
          <w:sz w:val="24"/>
          <w:szCs w:val="24"/>
          <w:vertAlign w:val="superscript"/>
        </w:rPr>
        <w:t xml:space="preserve">. </w:t>
      </w:r>
      <w:r w:rsidR="004B3F51">
        <w:rPr>
          <w:rFonts w:asciiTheme="majorHAnsi" w:hAnsiTheme="majorHAnsi"/>
          <w:sz w:val="24"/>
          <w:szCs w:val="24"/>
        </w:rPr>
        <w:t xml:space="preserve"> </w:t>
      </w:r>
      <w:r w:rsidR="006D3503">
        <w:rPr>
          <w:rFonts w:asciiTheme="majorHAnsi" w:hAnsiTheme="majorHAnsi"/>
          <w:sz w:val="24"/>
          <w:szCs w:val="24"/>
        </w:rPr>
        <w:t xml:space="preserve">Brattleboro </w:t>
      </w:r>
      <w:r w:rsidR="004B3F51">
        <w:rPr>
          <w:rFonts w:asciiTheme="majorHAnsi" w:hAnsiTheme="majorHAnsi"/>
          <w:sz w:val="24"/>
          <w:szCs w:val="24"/>
        </w:rPr>
        <w:t xml:space="preserve">and Windsor are </w:t>
      </w:r>
      <w:r w:rsidRPr="00B3568A">
        <w:rPr>
          <w:rFonts w:asciiTheme="majorHAnsi" w:hAnsiTheme="majorHAnsi"/>
          <w:sz w:val="24"/>
          <w:szCs w:val="24"/>
        </w:rPr>
        <w:t xml:space="preserve">in the process of second interviews.  </w:t>
      </w:r>
      <w:r w:rsidRPr="00B3568A">
        <w:rPr>
          <w:rFonts w:asciiTheme="majorHAnsi" w:hAnsiTheme="majorHAnsi"/>
          <w:sz w:val="24"/>
          <w:szCs w:val="24"/>
        </w:rPr>
        <w:t xml:space="preserve">Toward the end of June the majority of monitors will have completed training while others will just be beginning.  </w:t>
      </w:r>
      <w:r w:rsidR="00B3568A">
        <w:rPr>
          <w:rFonts w:asciiTheme="majorHAnsi" w:hAnsiTheme="majorHAnsi"/>
          <w:sz w:val="24"/>
          <w:szCs w:val="24"/>
        </w:rPr>
        <w:t>A</w:t>
      </w:r>
      <w:r w:rsidRPr="00B3568A">
        <w:rPr>
          <w:rFonts w:asciiTheme="majorHAnsi" w:hAnsiTheme="majorHAnsi"/>
          <w:sz w:val="24"/>
          <w:szCs w:val="24"/>
        </w:rPr>
        <w:t xml:space="preserve">nnie Ramniceanu is meeting with each monitor individually and will maintain a close relationship with the trainees and the process </w:t>
      </w:r>
      <w:r w:rsidR="00B3568A">
        <w:rPr>
          <w:rFonts w:asciiTheme="majorHAnsi" w:hAnsiTheme="majorHAnsi"/>
          <w:sz w:val="24"/>
          <w:szCs w:val="24"/>
        </w:rPr>
        <w:t xml:space="preserve">using a </w:t>
      </w:r>
      <w:r w:rsidRPr="00B3568A">
        <w:rPr>
          <w:rFonts w:asciiTheme="majorHAnsi" w:hAnsiTheme="majorHAnsi"/>
          <w:sz w:val="24"/>
          <w:szCs w:val="24"/>
        </w:rPr>
        <w:t xml:space="preserve">NIATx </w:t>
      </w:r>
      <w:r w:rsidR="00B3568A">
        <w:rPr>
          <w:rFonts w:asciiTheme="majorHAnsi" w:hAnsiTheme="majorHAnsi"/>
          <w:sz w:val="24"/>
          <w:szCs w:val="24"/>
        </w:rPr>
        <w:t xml:space="preserve">learning collaborative </w:t>
      </w:r>
      <w:r w:rsidRPr="00B3568A">
        <w:rPr>
          <w:rFonts w:asciiTheme="majorHAnsi" w:hAnsiTheme="majorHAnsi"/>
          <w:sz w:val="24"/>
          <w:szCs w:val="24"/>
        </w:rPr>
        <w:t xml:space="preserve">model.  </w:t>
      </w:r>
    </w:p>
    <w:p w:rsidR="00B3568A" w:rsidRDefault="00B3568A" w:rsidP="00B3568A">
      <w:pPr>
        <w:pStyle w:val="Body"/>
        <w:rPr>
          <w:rFonts w:asciiTheme="majorHAnsi" w:hAnsiTheme="majorHAnsi"/>
          <w:sz w:val="24"/>
          <w:szCs w:val="24"/>
        </w:rPr>
      </w:pPr>
    </w:p>
    <w:p w:rsidR="0011709B" w:rsidRDefault="0011709B" w:rsidP="0011709B">
      <w:pPr>
        <w:pStyle w:val="Body"/>
        <w:rPr>
          <w:rFonts w:asciiTheme="majorHAnsi" w:eastAsiaTheme="minorHAnsi" w:hAnsiTheme="majorHAnsi" w:cs="Times New Roman"/>
          <w:color w:val="auto"/>
          <w:sz w:val="24"/>
          <w:szCs w:val="24"/>
          <w:u w:val="single"/>
        </w:rPr>
      </w:pPr>
      <w:r w:rsidRPr="008E0C6F">
        <w:rPr>
          <w:rFonts w:asciiTheme="majorHAnsi" w:eastAsiaTheme="minorHAnsi" w:hAnsiTheme="majorHAnsi" w:cs="Times New Roman"/>
          <w:color w:val="auto"/>
          <w:sz w:val="24"/>
          <w:szCs w:val="24"/>
          <w:u w:val="single"/>
        </w:rPr>
        <w:t xml:space="preserve">SIM Chart Review and Update: </w:t>
      </w:r>
    </w:p>
    <w:p w:rsidR="0011709B" w:rsidRPr="005319DA" w:rsidRDefault="0011709B" w:rsidP="0011709B">
      <w:pPr>
        <w:pStyle w:val="Body"/>
        <w:numPr>
          <w:ilvl w:val="0"/>
          <w:numId w:val="4"/>
        </w:numPr>
        <w:rPr>
          <w:rFonts w:asciiTheme="majorHAnsi" w:eastAsiaTheme="minorHAnsi" w:hAnsiTheme="majorHAnsi" w:cs="Times New Roman"/>
          <w:color w:val="auto"/>
          <w:sz w:val="24"/>
          <w:szCs w:val="24"/>
        </w:rPr>
      </w:pPr>
      <w:r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Final additions and changes to the chart may be sent to Karen Gennette. There remain some questions about whether crash should be included in each county.        </w:t>
      </w:r>
    </w:p>
    <w:p w:rsidR="00587995" w:rsidRDefault="00587995" w:rsidP="00424D3B">
      <w:pPr>
        <w:pStyle w:val="Body"/>
        <w:rPr>
          <w:rFonts w:asciiTheme="majorHAnsi" w:hAnsiTheme="majorHAnsi"/>
          <w:sz w:val="24"/>
          <w:szCs w:val="24"/>
          <w:u w:val="single"/>
        </w:rPr>
      </w:pPr>
    </w:p>
    <w:p w:rsidR="00D664D8" w:rsidRDefault="00B3568A" w:rsidP="00B3568A">
      <w:pPr>
        <w:pStyle w:val="Body"/>
        <w:rPr>
          <w:rFonts w:asciiTheme="majorHAnsi" w:eastAsiaTheme="minorHAnsi" w:hAnsiTheme="majorHAnsi" w:cs="Times New Roman"/>
          <w:color w:val="auto"/>
          <w:sz w:val="24"/>
          <w:szCs w:val="24"/>
          <w:u w:val="single"/>
        </w:rPr>
      </w:pPr>
      <w:r w:rsidRPr="00B3568A">
        <w:rPr>
          <w:rFonts w:asciiTheme="majorHAnsi" w:eastAsiaTheme="minorHAnsi" w:hAnsiTheme="majorHAnsi" w:cs="Times New Roman"/>
          <w:color w:val="auto"/>
          <w:sz w:val="24"/>
          <w:szCs w:val="24"/>
          <w:u w:val="single"/>
        </w:rPr>
        <w:t>Discussion:</w:t>
      </w:r>
    </w:p>
    <w:p w:rsidR="00762132" w:rsidRDefault="00762132" w:rsidP="00762132">
      <w:pPr>
        <w:pStyle w:val="Body"/>
        <w:numPr>
          <w:ilvl w:val="0"/>
          <w:numId w:val="28"/>
        </w:numPr>
        <w:rPr>
          <w:rFonts w:asciiTheme="majorHAnsi" w:eastAsiaTheme="minorHAnsi" w:hAnsiTheme="majorHAnsi" w:cs="Times New Roman"/>
          <w:color w:val="auto"/>
          <w:sz w:val="24"/>
          <w:szCs w:val="24"/>
        </w:rPr>
      </w:pPr>
      <w:r>
        <w:rPr>
          <w:rFonts w:asciiTheme="majorHAnsi" w:eastAsiaTheme="minorHAnsi" w:hAnsiTheme="majorHAnsi" w:cs="Times New Roman"/>
          <w:color w:val="auto"/>
          <w:sz w:val="24"/>
          <w:szCs w:val="24"/>
        </w:rPr>
        <w:t>The CJC group identified the need for pre-trial services at intercept 1.  Bobby Sand became the face of that work. Sparrow and CSIP also came out of the work of this group.</w:t>
      </w:r>
    </w:p>
    <w:p w:rsidR="00762132" w:rsidRDefault="00762132" w:rsidP="00762132">
      <w:pPr>
        <w:pStyle w:val="Body"/>
        <w:rPr>
          <w:rFonts w:asciiTheme="majorHAnsi" w:eastAsiaTheme="minorHAnsi" w:hAnsiTheme="majorHAnsi" w:cs="Times New Roman"/>
          <w:color w:val="auto"/>
          <w:sz w:val="24"/>
          <w:szCs w:val="24"/>
        </w:rPr>
      </w:pPr>
    </w:p>
    <w:p w:rsidR="0011709B" w:rsidRDefault="00762132" w:rsidP="005631F3">
      <w:pPr>
        <w:pStyle w:val="Body"/>
        <w:numPr>
          <w:ilvl w:val="0"/>
          <w:numId w:val="28"/>
        </w:numPr>
        <w:rPr>
          <w:rFonts w:asciiTheme="majorHAnsi" w:eastAsiaTheme="minorHAnsi" w:hAnsiTheme="majorHAnsi" w:cs="Times New Roman"/>
          <w:color w:val="auto"/>
          <w:sz w:val="24"/>
          <w:szCs w:val="24"/>
        </w:rPr>
      </w:pPr>
      <w:r w:rsidRPr="005631F3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Case managers and programs that support connecting with challenging populations, like CSIP, are critical.  They can make a significant difference in reducing the rate of re-institutionalization through relationship development.  Rutland’s Project Vision is a good example of helping people with high needs and high service use take responsibility for helping themselves.    </w:t>
      </w:r>
      <w:r w:rsidR="005631F3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The benefit of these programs is that they understand the need for engagement and the need to </w:t>
      </w:r>
      <w:r w:rsidR="00EE724E">
        <w:rPr>
          <w:rFonts w:asciiTheme="majorHAnsi" w:eastAsiaTheme="minorHAnsi" w:hAnsiTheme="majorHAnsi" w:cs="Times New Roman"/>
          <w:color w:val="auto"/>
          <w:sz w:val="24"/>
          <w:szCs w:val="24"/>
        </w:rPr>
        <w:t>help</w:t>
      </w:r>
      <w:r w:rsidR="005631F3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 this population take responsibility for</w:t>
      </w:r>
      <w:r w:rsidR="00BF26D0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 </w:t>
      </w:r>
      <w:proofErr w:type="gramStart"/>
      <w:r w:rsidR="00BF26D0">
        <w:rPr>
          <w:rFonts w:asciiTheme="majorHAnsi" w:eastAsiaTheme="minorHAnsi" w:hAnsiTheme="majorHAnsi" w:cs="Times New Roman"/>
          <w:color w:val="auto"/>
          <w:sz w:val="24"/>
          <w:szCs w:val="24"/>
        </w:rPr>
        <w:t>one’s</w:t>
      </w:r>
      <w:proofErr w:type="gramEnd"/>
      <w:r w:rsidR="00BF26D0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 self. </w:t>
      </w:r>
      <w:r w:rsidR="005631F3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  Part of this is skill building. </w:t>
      </w:r>
      <w:r w:rsidR="005A6F90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Many services </w:t>
      </w:r>
      <w:r w:rsidR="005631F3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depend on a lead person to help </w:t>
      </w:r>
      <w:r w:rsidR="005A6F90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link clients to the available </w:t>
      </w:r>
      <w:r w:rsidR="005631F3">
        <w:rPr>
          <w:rFonts w:asciiTheme="majorHAnsi" w:eastAsiaTheme="minorHAnsi" w:hAnsiTheme="majorHAnsi" w:cs="Times New Roman"/>
          <w:color w:val="auto"/>
          <w:sz w:val="24"/>
          <w:szCs w:val="24"/>
        </w:rPr>
        <w:t>service</w:t>
      </w:r>
      <w:r w:rsidR="005A6F90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s they need.  There is </w:t>
      </w:r>
      <w:r w:rsidR="005A6F90">
        <w:rPr>
          <w:rFonts w:asciiTheme="majorHAnsi" w:eastAsiaTheme="minorHAnsi" w:hAnsiTheme="majorHAnsi" w:cs="Times New Roman"/>
          <w:color w:val="auto"/>
          <w:sz w:val="24"/>
          <w:szCs w:val="24"/>
        </w:rPr>
        <w:lastRenderedPageBreak/>
        <w:t>however, no systemic structure for case management</w:t>
      </w:r>
      <w:r w:rsidR="00BF26D0">
        <w:rPr>
          <w:rFonts w:asciiTheme="majorHAnsi" w:eastAsiaTheme="minorHAnsi" w:hAnsiTheme="majorHAnsi" w:cs="Times New Roman"/>
          <w:color w:val="auto"/>
          <w:sz w:val="24"/>
          <w:szCs w:val="24"/>
        </w:rPr>
        <w:t>.</w:t>
      </w:r>
      <w:r w:rsidR="005A6F90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  Additionally, once you have developed relationships confidentiality may become a barrier</w:t>
      </w:r>
      <w:r w:rsidR="00BF26D0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 to service coordination</w:t>
      </w:r>
      <w:r w:rsidR="005A6F90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.  </w:t>
      </w:r>
      <w:r w:rsidR="0011709B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Field service directors have service coordinators and flexible funds that could be used as a model.  </w:t>
      </w:r>
    </w:p>
    <w:p w:rsidR="00DD77CB" w:rsidRDefault="00DD77CB" w:rsidP="00DD77CB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DD77CB" w:rsidRPr="00DD77CB" w:rsidRDefault="00BF26D0" w:rsidP="00DD77C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 w:cs="Arial"/>
          <w:b w:val="0"/>
          <w:sz w:val="24"/>
          <w:szCs w:val="24"/>
          <w:lang w:val="en"/>
        </w:rPr>
        <w:t xml:space="preserve">The existing </w:t>
      </w:r>
      <w:r w:rsidR="00DD77CB" w:rsidRPr="00DD77CB">
        <w:rPr>
          <w:rStyle w:val="Strong"/>
          <w:rFonts w:asciiTheme="majorHAnsi" w:hAnsiTheme="majorHAnsi" w:cs="Arial"/>
          <w:b w:val="0"/>
          <w:sz w:val="24"/>
          <w:szCs w:val="24"/>
          <w:lang w:val="en"/>
        </w:rPr>
        <w:t xml:space="preserve">Vermont Chronic Care Initiative </w:t>
      </w:r>
      <w:r w:rsidR="00DD77CB" w:rsidRPr="00DD77CB">
        <w:rPr>
          <w:rFonts w:ascii="Arial" w:hAnsi="Arial" w:cs="Arial"/>
          <w:b/>
          <w:sz w:val="20"/>
          <w:szCs w:val="20"/>
          <w:lang w:val="en"/>
        </w:rPr>
        <w:t>(</w:t>
      </w:r>
      <w:r w:rsidR="00DD77CB" w:rsidRPr="00DD77CB">
        <w:rPr>
          <w:rStyle w:val="Strong"/>
          <w:rFonts w:ascii="Arial" w:hAnsi="Arial" w:cs="Arial"/>
          <w:b w:val="0"/>
          <w:sz w:val="20"/>
          <w:szCs w:val="20"/>
          <w:lang w:val="en"/>
        </w:rPr>
        <w:t>VCCI</w:t>
      </w:r>
      <w:r w:rsidR="00DD77CB" w:rsidRPr="00DD77CB">
        <w:rPr>
          <w:rFonts w:ascii="Arial" w:hAnsi="Arial" w:cs="Arial"/>
          <w:b/>
          <w:sz w:val="20"/>
          <w:szCs w:val="20"/>
          <w:lang w:val="en"/>
        </w:rPr>
        <w:t>)</w:t>
      </w:r>
      <w:r w:rsidR="00DD77CB" w:rsidRPr="00DD77CB">
        <w:rPr>
          <w:rFonts w:ascii="Arial" w:hAnsi="Arial" w:cs="Arial"/>
          <w:sz w:val="20"/>
          <w:szCs w:val="20"/>
          <w:lang w:val="en"/>
        </w:rPr>
        <w:t xml:space="preserve"> </w:t>
      </w:r>
      <w:r w:rsidR="00DD77CB">
        <w:rPr>
          <w:rFonts w:asciiTheme="majorHAnsi" w:hAnsiTheme="majorHAnsi" w:cs="Arial"/>
          <w:sz w:val="24"/>
          <w:szCs w:val="24"/>
          <w:lang w:val="en"/>
        </w:rPr>
        <w:t xml:space="preserve">care coordination and intensive case management services may be a good model for a </w:t>
      </w:r>
      <w:r w:rsidR="00DD77CB" w:rsidRPr="00DD77CB">
        <w:rPr>
          <w:rFonts w:asciiTheme="majorHAnsi" w:hAnsiTheme="majorHAnsi"/>
          <w:sz w:val="24"/>
          <w:szCs w:val="24"/>
        </w:rPr>
        <w:t>systemic</w:t>
      </w:r>
      <w:r w:rsidR="00DD77CB" w:rsidRPr="00DD77CB">
        <w:rPr>
          <w:rFonts w:asciiTheme="majorHAnsi" w:hAnsiTheme="majorHAnsi"/>
          <w:sz w:val="24"/>
          <w:szCs w:val="24"/>
        </w:rPr>
        <w:t xml:space="preserve"> </w:t>
      </w:r>
      <w:r w:rsidR="00DD77CB">
        <w:rPr>
          <w:rFonts w:asciiTheme="majorHAnsi" w:hAnsiTheme="majorHAnsi"/>
          <w:sz w:val="24"/>
          <w:szCs w:val="24"/>
        </w:rPr>
        <w:t xml:space="preserve">multi structure for; case management, service coordination; lead case managers; non-categorical generalists and flexible funding. </w:t>
      </w:r>
    </w:p>
    <w:p w:rsidR="00EA2C4B" w:rsidRPr="00BF26D0" w:rsidRDefault="00991DE5" w:rsidP="00EA2C4B">
      <w:pPr>
        <w:pStyle w:val="Body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The evidence shows the use of incentives can help to </w:t>
      </w:r>
      <w:r w:rsidR="0011709B" w:rsidRPr="00BF26D0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maintain service </w:t>
      </w:r>
      <w:r>
        <w:rPr>
          <w:rFonts w:asciiTheme="majorHAnsi" w:eastAsiaTheme="minorHAnsi" w:hAnsiTheme="majorHAnsi" w:cs="Times New Roman"/>
          <w:color w:val="auto"/>
          <w:sz w:val="24"/>
          <w:szCs w:val="24"/>
        </w:rPr>
        <w:t>engagement</w:t>
      </w:r>
      <w:r w:rsidR="0011709B" w:rsidRPr="00BF26D0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.  </w:t>
      </w:r>
      <w:r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For example using </w:t>
      </w:r>
      <w:r w:rsidR="00C203EF">
        <w:rPr>
          <w:rFonts w:asciiTheme="majorHAnsi" w:eastAsiaTheme="minorHAnsi" w:hAnsiTheme="majorHAnsi" w:cs="Times New Roman"/>
          <w:color w:val="auto"/>
          <w:sz w:val="24"/>
          <w:szCs w:val="24"/>
        </w:rPr>
        <w:t>reinforcement we</w:t>
      </w:r>
      <w:r w:rsidR="00BF26D0" w:rsidRPr="00BF26D0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 might </w:t>
      </w:r>
      <w:r w:rsidR="0011709B" w:rsidRPr="00BF26D0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increase housing </w:t>
      </w:r>
      <w:r w:rsidR="00EA2C4B" w:rsidRPr="00BF26D0">
        <w:rPr>
          <w:rFonts w:asciiTheme="majorHAnsi" w:eastAsiaTheme="minorHAnsi" w:hAnsiTheme="majorHAnsi" w:cs="Times New Roman"/>
          <w:color w:val="auto"/>
          <w:sz w:val="24"/>
          <w:szCs w:val="24"/>
        </w:rPr>
        <w:t>dollars</w:t>
      </w:r>
      <w:r w:rsidR="0011709B" w:rsidRPr="00BF26D0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 for staying engaged in services.</w:t>
      </w:r>
      <w:r w:rsidR="00BF26D0" w:rsidRPr="00BF26D0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 </w:t>
      </w:r>
      <w:r w:rsidR="00EA2C4B" w:rsidRPr="00BF26D0">
        <w:rPr>
          <w:rFonts w:asciiTheme="majorHAnsi" w:hAnsiTheme="majorHAnsi" w:cs="Times New Roman"/>
          <w:sz w:val="24"/>
          <w:szCs w:val="24"/>
        </w:rPr>
        <w:t>Part of the struggle is individualization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  <w:r w:rsidR="00EA2C4B" w:rsidRPr="00BF26D0">
        <w:rPr>
          <w:rFonts w:asciiTheme="majorHAnsi" w:hAnsiTheme="majorHAnsi" w:cs="Times New Roman"/>
          <w:sz w:val="24"/>
          <w:szCs w:val="24"/>
        </w:rPr>
        <w:t xml:space="preserve"> How do we help all the other lives impact</w:t>
      </w:r>
      <w:r>
        <w:rPr>
          <w:rFonts w:asciiTheme="majorHAnsi" w:hAnsiTheme="majorHAnsi" w:cs="Times New Roman"/>
          <w:sz w:val="24"/>
          <w:szCs w:val="24"/>
        </w:rPr>
        <w:t>ed by the people we serve</w:t>
      </w:r>
      <w:r w:rsidR="00EA2C4B" w:rsidRPr="00BF26D0">
        <w:rPr>
          <w:rFonts w:asciiTheme="majorHAnsi" w:hAnsiTheme="majorHAnsi" w:cs="Times New Roman"/>
          <w:sz w:val="24"/>
          <w:szCs w:val="24"/>
        </w:rPr>
        <w:t xml:space="preserve">? </w:t>
      </w:r>
      <w:r w:rsidR="00B22FDD" w:rsidRPr="00BF26D0">
        <w:rPr>
          <w:rFonts w:asciiTheme="majorHAnsi" w:hAnsiTheme="majorHAnsi" w:cs="Times New Roman"/>
          <w:sz w:val="24"/>
          <w:szCs w:val="24"/>
        </w:rPr>
        <w:t xml:space="preserve">It requires leadership within the community. </w:t>
      </w:r>
      <w:r w:rsidR="00DD77CB" w:rsidRPr="00BF26D0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EA2C4B" w:rsidRDefault="00EA2C4B" w:rsidP="00EA2C4B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762132" w:rsidRDefault="00EA2C4B" w:rsidP="00EA2C4B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Project Vision is a</w:t>
      </w:r>
      <w:r w:rsidR="00D72E7D">
        <w:rPr>
          <w:rFonts w:asciiTheme="majorHAnsi" w:hAnsiTheme="majorHAnsi" w:cs="Times New Roman"/>
          <w:sz w:val="24"/>
          <w:szCs w:val="24"/>
        </w:rPr>
        <w:t xml:space="preserve">n </w:t>
      </w:r>
      <w:r>
        <w:rPr>
          <w:rFonts w:asciiTheme="majorHAnsi" w:hAnsiTheme="majorHAnsi" w:cs="Times New Roman"/>
          <w:sz w:val="24"/>
          <w:szCs w:val="24"/>
        </w:rPr>
        <w:t>example of</w:t>
      </w:r>
      <w:r w:rsidR="00D72E7D">
        <w:rPr>
          <w:rFonts w:asciiTheme="majorHAnsi" w:hAnsiTheme="majorHAnsi" w:cs="Times New Roman"/>
          <w:sz w:val="24"/>
          <w:szCs w:val="24"/>
        </w:rPr>
        <w:t xml:space="preserve"> leadership that mobilized a community after the tragic </w:t>
      </w:r>
      <w:r>
        <w:rPr>
          <w:rFonts w:asciiTheme="majorHAnsi" w:hAnsiTheme="majorHAnsi" w:cs="Times New Roman"/>
          <w:sz w:val="24"/>
          <w:szCs w:val="24"/>
        </w:rPr>
        <w:t>death of Carly Ferro, a young woman killed by a young man driving while huffing in Rutland County</w:t>
      </w:r>
      <w:r w:rsidR="00D72E7D">
        <w:rPr>
          <w:rFonts w:asciiTheme="majorHAnsi" w:hAnsiTheme="majorHAnsi" w:cs="Times New Roman"/>
          <w:sz w:val="24"/>
          <w:szCs w:val="24"/>
        </w:rPr>
        <w:t xml:space="preserve">. </w:t>
      </w:r>
      <w:r>
        <w:rPr>
          <w:rFonts w:asciiTheme="majorHAnsi" w:hAnsiTheme="majorHAnsi" w:cs="Times New Roman"/>
          <w:sz w:val="24"/>
          <w:szCs w:val="24"/>
        </w:rPr>
        <w:t xml:space="preserve">Leaders in the community, most notably Rutland Police Department Chief James Baker, University of Miami Researcher and Rutland </w:t>
      </w:r>
      <w:r w:rsidR="000C2BD0">
        <w:rPr>
          <w:rFonts w:asciiTheme="majorHAnsi" w:hAnsiTheme="majorHAnsi" w:cs="Times New Roman"/>
          <w:sz w:val="24"/>
          <w:szCs w:val="24"/>
        </w:rPr>
        <w:t xml:space="preserve">resident </w:t>
      </w:r>
      <w:r>
        <w:rPr>
          <w:rFonts w:asciiTheme="majorHAnsi" w:hAnsiTheme="majorHAnsi" w:cs="Times New Roman"/>
          <w:sz w:val="24"/>
          <w:szCs w:val="24"/>
        </w:rPr>
        <w:t>Korrine Rodrigue</w:t>
      </w:r>
      <w:r w:rsidR="000C2BD0">
        <w:rPr>
          <w:rFonts w:asciiTheme="majorHAnsi" w:hAnsiTheme="majorHAnsi" w:cs="Times New Roman"/>
          <w:sz w:val="24"/>
          <w:szCs w:val="24"/>
        </w:rPr>
        <w:t>, Mayor Christopher Louras, Commander Scott Tucker and Joe Krauss activated the community and began what is now known as Project Vision</w:t>
      </w:r>
      <w:r w:rsidR="00D72E7D">
        <w:rPr>
          <w:rFonts w:asciiTheme="majorHAnsi" w:hAnsiTheme="majorHAnsi" w:cs="Times New Roman"/>
          <w:sz w:val="24"/>
          <w:szCs w:val="24"/>
        </w:rPr>
        <w:t>; a</w:t>
      </w:r>
      <w:r w:rsidR="000C2BD0">
        <w:rPr>
          <w:rFonts w:asciiTheme="majorHAnsi" w:hAnsiTheme="majorHAnsi" w:cs="Times New Roman"/>
          <w:sz w:val="24"/>
          <w:szCs w:val="24"/>
        </w:rPr>
        <w:t xml:space="preserve"> </w:t>
      </w:r>
      <w:r w:rsidR="001C5F79">
        <w:rPr>
          <w:rFonts w:asciiTheme="majorHAnsi" w:hAnsiTheme="majorHAnsi" w:cs="Times New Roman"/>
          <w:sz w:val="24"/>
          <w:szCs w:val="24"/>
        </w:rPr>
        <w:t>community</w:t>
      </w:r>
      <w:r w:rsidR="000C2BD0">
        <w:rPr>
          <w:rFonts w:asciiTheme="majorHAnsi" w:hAnsiTheme="majorHAnsi" w:cs="Times New Roman"/>
          <w:sz w:val="24"/>
          <w:szCs w:val="24"/>
        </w:rPr>
        <w:t xml:space="preserve"> collaboration to improve the quality of life in </w:t>
      </w:r>
      <w:r w:rsidR="00D72E7D">
        <w:rPr>
          <w:rFonts w:asciiTheme="majorHAnsi" w:hAnsiTheme="majorHAnsi" w:cs="Times New Roman"/>
          <w:sz w:val="24"/>
          <w:szCs w:val="24"/>
        </w:rPr>
        <w:t xml:space="preserve">Rutland. </w:t>
      </w:r>
      <w:r w:rsidR="001C5F79">
        <w:rPr>
          <w:rFonts w:asciiTheme="majorHAnsi" w:hAnsiTheme="majorHAnsi" w:cs="Times New Roman"/>
          <w:sz w:val="24"/>
          <w:szCs w:val="24"/>
        </w:rPr>
        <w:t xml:space="preserve">They work to </w:t>
      </w:r>
      <w:r w:rsidR="000C2BD0">
        <w:rPr>
          <w:rFonts w:asciiTheme="majorHAnsi" w:hAnsiTheme="majorHAnsi" w:cs="Times New Roman"/>
          <w:sz w:val="24"/>
          <w:szCs w:val="24"/>
        </w:rPr>
        <w:t>empower the community to effect change</w:t>
      </w:r>
      <w:r w:rsidR="001C5F79">
        <w:rPr>
          <w:rFonts w:asciiTheme="majorHAnsi" w:hAnsiTheme="majorHAnsi" w:cs="Times New Roman"/>
          <w:sz w:val="24"/>
          <w:szCs w:val="24"/>
        </w:rPr>
        <w:t>, strengthen</w:t>
      </w:r>
      <w:r w:rsidR="000C2BD0">
        <w:rPr>
          <w:rFonts w:asciiTheme="majorHAnsi" w:hAnsiTheme="majorHAnsi" w:cs="Times New Roman"/>
          <w:sz w:val="24"/>
          <w:szCs w:val="24"/>
        </w:rPr>
        <w:t xml:space="preserve"> neighborhood</w:t>
      </w:r>
      <w:r w:rsidR="001C5F79">
        <w:rPr>
          <w:rFonts w:asciiTheme="majorHAnsi" w:hAnsiTheme="majorHAnsi" w:cs="Times New Roman"/>
          <w:sz w:val="24"/>
          <w:szCs w:val="24"/>
        </w:rPr>
        <w:t xml:space="preserve">s and </w:t>
      </w:r>
      <w:r w:rsidR="000C2BD0">
        <w:rPr>
          <w:rFonts w:asciiTheme="majorHAnsi" w:hAnsiTheme="majorHAnsi" w:cs="Times New Roman"/>
          <w:sz w:val="24"/>
          <w:szCs w:val="24"/>
        </w:rPr>
        <w:t>help support people suffering from addition and poverty. They hold monthly meetings</w:t>
      </w:r>
      <w:r w:rsidR="001C5F79">
        <w:rPr>
          <w:rFonts w:asciiTheme="majorHAnsi" w:hAnsiTheme="majorHAnsi" w:cs="Times New Roman"/>
          <w:sz w:val="24"/>
          <w:szCs w:val="24"/>
        </w:rPr>
        <w:t xml:space="preserve"> which include members of the faith community, law enforcement, the legal community, service providers, professionals, neighbors, </w:t>
      </w:r>
      <w:r w:rsidR="00D72E7D">
        <w:rPr>
          <w:rFonts w:asciiTheme="majorHAnsi" w:hAnsiTheme="majorHAnsi" w:cs="Times New Roman"/>
          <w:sz w:val="24"/>
          <w:szCs w:val="24"/>
        </w:rPr>
        <w:t xml:space="preserve">and </w:t>
      </w:r>
      <w:r w:rsidR="001C5F79">
        <w:rPr>
          <w:rFonts w:asciiTheme="majorHAnsi" w:hAnsiTheme="majorHAnsi" w:cs="Times New Roman"/>
          <w:sz w:val="24"/>
          <w:szCs w:val="24"/>
        </w:rPr>
        <w:t xml:space="preserve">those who suffer and their families. Through these volunteers they </w:t>
      </w:r>
      <w:r w:rsidR="000C2BD0">
        <w:rPr>
          <w:rFonts w:asciiTheme="majorHAnsi" w:hAnsiTheme="majorHAnsi" w:cs="Times New Roman"/>
          <w:sz w:val="24"/>
          <w:szCs w:val="24"/>
        </w:rPr>
        <w:t>sponsor numerous community events</w:t>
      </w:r>
      <w:r w:rsidR="001C5F79">
        <w:rPr>
          <w:rFonts w:asciiTheme="majorHAnsi" w:hAnsiTheme="majorHAnsi" w:cs="Times New Roman"/>
          <w:sz w:val="24"/>
          <w:szCs w:val="24"/>
        </w:rPr>
        <w:t xml:space="preserve"> and improve the life of the community.   </w:t>
      </w:r>
      <w:r w:rsidR="000C2BD0">
        <w:rPr>
          <w:rFonts w:asciiTheme="majorHAnsi" w:hAnsiTheme="majorHAnsi" w:cs="Times New Roman"/>
          <w:sz w:val="24"/>
          <w:szCs w:val="24"/>
        </w:rPr>
        <w:t xml:space="preserve">    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D72E7D" w:rsidRPr="00D72E7D" w:rsidRDefault="00D72E7D" w:rsidP="00D72E7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9368ED" w:rsidRDefault="009368ED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Work Group - </w:t>
      </w:r>
      <w:r w:rsidR="00EE724E" w:rsidRPr="00EE724E">
        <w:rPr>
          <w:rFonts w:asciiTheme="majorHAnsi" w:hAnsiTheme="majorHAnsi"/>
          <w:sz w:val="24"/>
          <w:szCs w:val="24"/>
          <w:u w:val="single"/>
        </w:rPr>
        <w:t>Identify baseline services desired in each coun</w:t>
      </w:r>
      <w:r w:rsidR="00EE724E">
        <w:rPr>
          <w:rFonts w:asciiTheme="majorHAnsi" w:hAnsiTheme="majorHAnsi"/>
          <w:sz w:val="24"/>
          <w:szCs w:val="24"/>
          <w:u w:val="single"/>
        </w:rPr>
        <w:t>ty</w:t>
      </w:r>
      <w:r w:rsidR="00EE724E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368ED" w:rsidRDefault="009368ED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See attachment.  Prepare to discuss intercept 2 baseline service in May.  </w:t>
      </w:r>
    </w:p>
    <w:p w:rsidR="009368ED" w:rsidRPr="00EE724E" w:rsidRDefault="009368ED" w:rsidP="002B5BA5">
      <w:pPr>
        <w:jc w:val="both"/>
        <w:rPr>
          <w:rFonts w:asciiTheme="majorHAnsi" w:hAnsiTheme="majorHAnsi"/>
          <w:sz w:val="24"/>
          <w:szCs w:val="24"/>
        </w:rPr>
      </w:pPr>
    </w:p>
    <w:p w:rsidR="009C2D50" w:rsidRPr="008E0C6F" w:rsidRDefault="009C2D50" w:rsidP="002B5BA5">
      <w:pPr>
        <w:jc w:val="both"/>
        <w:rPr>
          <w:rFonts w:asciiTheme="majorHAnsi" w:hAnsiTheme="majorHAnsi"/>
          <w:sz w:val="24"/>
          <w:szCs w:val="24"/>
        </w:rPr>
      </w:pPr>
      <w:r w:rsidRPr="008E0C6F">
        <w:rPr>
          <w:rFonts w:asciiTheme="majorHAnsi" w:hAnsiTheme="majorHAnsi"/>
          <w:sz w:val="24"/>
          <w:szCs w:val="24"/>
        </w:rPr>
        <w:t>Respectfully Submitted,</w:t>
      </w:r>
    </w:p>
    <w:p w:rsidR="002472B1" w:rsidRPr="008E0C6F" w:rsidRDefault="009C2D50" w:rsidP="002B5BA5">
      <w:pPr>
        <w:jc w:val="both"/>
        <w:rPr>
          <w:rFonts w:asciiTheme="majorHAnsi" w:hAnsiTheme="majorHAnsi"/>
          <w:sz w:val="24"/>
          <w:szCs w:val="24"/>
        </w:rPr>
      </w:pPr>
      <w:r w:rsidRPr="008E0C6F">
        <w:rPr>
          <w:rFonts w:asciiTheme="majorHAnsi" w:hAnsiTheme="majorHAnsi"/>
          <w:sz w:val="24"/>
          <w:szCs w:val="24"/>
        </w:rPr>
        <w:t>Kim Owens</w:t>
      </w:r>
    </w:p>
    <w:p w:rsidR="009C2D50" w:rsidRDefault="00DC4ADB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Programs Manager, CAO</w:t>
      </w:r>
      <w:r w:rsidR="009C2D50" w:rsidRPr="008E0C6F">
        <w:rPr>
          <w:rFonts w:asciiTheme="majorHAnsi" w:hAnsiTheme="majorHAnsi"/>
          <w:sz w:val="24"/>
          <w:szCs w:val="24"/>
        </w:rPr>
        <w:t xml:space="preserve"> </w:t>
      </w:r>
    </w:p>
    <w:p w:rsidR="0025766B" w:rsidRDefault="0025766B" w:rsidP="002B5BA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25766B" w:rsidRPr="009B5B3D" w:rsidRDefault="0025766B" w:rsidP="0025766B">
      <w:pPr>
        <w:jc w:val="center"/>
        <w:rPr>
          <w:rFonts w:asciiTheme="majorHAnsi" w:hAnsiTheme="majorHAnsi"/>
          <w:b/>
          <w:sz w:val="24"/>
          <w:szCs w:val="24"/>
        </w:rPr>
      </w:pPr>
      <w:r w:rsidRPr="009B5B3D">
        <w:rPr>
          <w:rFonts w:asciiTheme="majorHAnsi" w:hAnsiTheme="majorHAnsi"/>
          <w:b/>
          <w:sz w:val="24"/>
          <w:szCs w:val="24"/>
        </w:rPr>
        <w:lastRenderedPageBreak/>
        <w:t>Work Group Attachment</w:t>
      </w:r>
    </w:p>
    <w:p w:rsidR="009B5B3D" w:rsidRDefault="009B5B3D" w:rsidP="002B5BA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72084" w:rsidRPr="009B5B3D" w:rsidRDefault="001C5F79" w:rsidP="002B5BA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B5B3D">
        <w:rPr>
          <w:rFonts w:asciiTheme="majorHAnsi" w:hAnsiTheme="majorHAnsi"/>
          <w:b/>
          <w:sz w:val="24"/>
          <w:szCs w:val="24"/>
          <w:u w:val="single"/>
        </w:rPr>
        <w:t>Pre-intercept 1</w:t>
      </w:r>
    </w:p>
    <w:p w:rsidR="001C5F79" w:rsidRPr="00072084" w:rsidRDefault="00072084" w:rsidP="002B5BA5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T</w:t>
      </w:r>
      <w:r w:rsidR="001C5F79" w:rsidRPr="001C5F79">
        <w:rPr>
          <w:rFonts w:asciiTheme="majorHAnsi" w:hAnsiTheme="majorHAnsi"/>
          <w:sz w:val="24"/>
          <w:szCs w:val="24"/>
        </w:rPr>
        <w:t xml:space="preserve">arget high users of system before they enter the CRJ system </w:t>
      </w:r>
    </w:p>
    <w:p w:rsidR="001C5F79" w:rsidRDefault="001C5F79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 one mental health 101 training team</w:t>
      </w:r>
    </w:p>
    <w:p w:rsidR="001C5F79" w:rsidRPr="001C5F79" w:rsidRDefault="001C5F79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Team two training </w:t>
      </w:r>
    </w:p>
    <w:p w:rsidR="002C646B" w:rsidRDefault="002C646B" w:rsidP="002B5BA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11709B" w:rsidRPr="00072084" w:rsidRDefault="001C5F79" w:rsidP="002B5BA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72084">
        <w:rPr>
          <w:rFonts w:asciiTheme="majorHAnsi" w:hAnsiTheme="majorHAnsi"/>
          <w:b/>
          <w:sz w:val="24"/>
          <w:szCs w:val="24"/>
          <w:u w:val="single"/>
        </w:rPr>
        <w:t xml:space="preserve">Intercept 1 </w:t>
      </w:r>
      <w:r w:rsidR="0011709B" w:rsidRPr="00072084">
        <w:rPr>
          <w:rFonts w:asciiTheme="majorHAnsi" w:hAnsiTheme="majorHAnsi"/>
          <w:b/>
          <w:sz w:val="24"/>
          <w:szCs w:val="24"/>
          <w:u w:val="single"/>
        </w:rPr>
        <w:t>Base</w:t>
      </w:r>
      <w:r w:rsidR="00072084" w:rsidRPr="00072084">
        <w:rPr>
          <w:rFonts w:asciiTheme="majorHAnsi" w:hAnsiTheme="majorHAnsi"/>
          <w:b/>
          <w:sz w:val="24"/>
          <w:szCs w:val="24"/>
          <w:u w:val="single"/>
        </w:rPr>
        <w:t>line</w:t>
      </w:r>
      <w:r w:rsidR="0011709B" w:rsidRPr="00072084">
        <w:rPr>
          <w:rFonts w:asciiTheme="majorHAnsi" w:hAnsiTheme="majorHAnsi"/>
          <w:b/>
          <w:sz w:val="24"/>
          <w:szCs w:val="24"/>
          <w:u w:val="single"/>
        </w:rPr>
        <w:t xml:space="preserve"> Services</w:t>
      </w:r>
      <w:r w:rsidR="00072084" w:rsidRPr="00072084">
        <w:rPr>
          <w:rFonts w:asciiTheme="majorHAnsi" w:hAnsiTheme="majorHAnsi"/>
          <w:b/>
          <w:sz w:val="24"/>
          <w:szCs w:val="24"/>
          <w:u w:val="single"/>
        </w:rPr>
        <w:t xml:space="preserve"> - available</w:t>
      </w:r>
    </w:p>
    <w:p w:rsidR="001C5F79" w:rsidRPr="001C5F79" w:rsidRDefault="001C5F79" w:rsidP="002B5BA5">
      <w:pPr>
        <w:jc w:val="both"/>
        <w:rPr>
          <w:rFonts w:asciiTheme="majorHAnsi" w:hAnsiTheme="majorHAnsi"/>
          <w:sz w:val="24"/>
          <w:szCs w:val="24"/>
        </w:rPr>
      </w:pPr>
      <w:r w:rsidRPr="001C5F79">
        <w:rPr>
          <w:rFonts w:asciiTheme="majorHAnsi" w:hAnsiTheme="majorHAnsi"/>
          <w:sz w:val="24"/>
          <w:szCs w:val="24"/>
        </w:rPr>
        <w:t xml:space="preserve">Access to </w:t>
      </w:r>
      <w:r>
        <w:rPr>
          <w:rFonts w:asciiTheme="majorHAnsi" w:hAnsiTheme="majorHAnsi"/>
          <w:sz w:val="24"/>
          <w:szCs w:val="24"/>
        </w:rPr>
        <w:t>m</w:t>
      </w:r>
      <w:r w:rsidRPr="001C5F79">
        <w:rPr>
          <w:rFonts w:asciiTheme="majorHAnsi" w:hAnsiTheme="majorHAnsi"/>
          <w:sz w:val="24"/>
          <w:szCs w:val="24"/>
        </w:rPr>
        <w:t xml:space="preserve">ental </w:t>
      </w:r>
      <w:r>
        <w:rPr>
          <w:rFonts w:asciiTheme="majorHAnsi" w:hAnsiTheme="majorHAnsi"/>
          <w:sz w:val="24"/>
          <w:szCs w:val="24"/>
        </w:rPr>
        <w:t>h</w:t>
      </w:r>
      <w:r w:rsidRPr="001C5F79">
        <w:rPr>
          <w:rFonts w:asciiTheme="majorHAnsi" w:hAnsiTheme="majorHAnsi"/>
          <w:sz w:val="24"/>
          <w:szCs w:val="24"/>
        </w:rPr>
        <w:t xml:space="preserve">ealth </w:t>
      </w:r>
      <w:r>
        <w:rPr>
          <w:rFonts w:asciiTheme="majorHAnsi" w:hAnsiTheme="majorHAnsi"/>
          <w:sz w:val="24"/>
          <w:szCs w:val="24"/>
        </w:rPr>
        <w:t>t</w:t>
      </w:r>
      <w:r w:rsidRPr="001C5F79">
        <w:rPr>
          <w:rFonts w:asciiTheme="majorHAnsi" w:hAnsiTheme="majorHAnsi"/>
          <w:sz w:val="24"/>
          <w:szCs w:val="24"/>
        </w:rPr>
        <w:t>reatment: level of care</w:t>
      </w:r>
    </w:p>
    <w:p w:rsidR="001C5F79" w:rsidRDefault="001C5F79" w:rsidP="002B5BA5">
      <w:pPr>
        <w:jc w:val="both"/>
        <w:rPr>
          <w:rFonts w:asciiTheme="majorHAnsi" w:hAnsiTheme="majorHAnsi"/>
          <w:sz w:val="24"/>
          <w:szCs w:val="24"/>
        </w:rPr>
      </w:pPr>
      <w:r w:rsidRPr="001C5F79">
        <w:rPr>
          <w:rFonts w:asciiTheme="majorHAnsi" w:hAnsiTheme="majorHAnsi"/>
          <w:sz w:val="24"/>
          <w:szCs w:val="24"/>
        </w:rPr>
        <w:t>Access to substance abuse treatment: levels of care</w:t>
      </w:r>
    </w:p>
    <w:p w:rsidR="001C5F79" w:rsidRDefault="001C5F79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Developmental services</w:t>
      </w:r>
    </w:p>
    <w:p w:rsidR="001C5F79" w:rsidRDefault="001C5F79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Crisis services (MH</w:t>
      </w:r>
      <w:r w:rsidR="00072084">
        <w:rPr>
          <w:rFonts w:asciiTheme="majorHAnsi" w:hAnsiTheme="majorHAnsi"/>
          <w:sz w:val="24"/>
          <w:szCs w:val="24"/>
        </w:rPr>
        <w:t xml:space="preserve"> &amp; </w:t>
      </w:r>
      <w:r>
        <w:rPr>
          <w:rFonts w:asciiTheme="majorHAnsi" w:hAnsiTheme="majorHAnsi"/>
          <w:sz w:val="24"/>
          <w:szCs w:val="24"/>
        </w:rPr>
        <w:t xml:space="preserve">DD) </w:t>
      </w:r>
    </w:p>
    <w:p w:rsidR="00072084" w:rsidRDefault="001C5F79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Employment services</w:t>
      </w:r>
      <w:r w:rsidR="00072084">
        <w:rPr>
          <w:rFonts w:asciiTheme="majorHAnsi" w:hAnsiTheme="majorHAnsi"/>
          <w:sz w:val="24"/>
          <w:szCs w:val="24"/>
        </w:rPr>
        <w:t>/supports/voc-rehab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Peer services/recovery centers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Housing and housing supports (shelter plus care, homeless services)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Medical care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Local police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Community service centers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Transportation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Economic Services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Supported structured community placement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Fie</w:t>
      </w:r>
      <w:r w:rsidR="00DD77CB">
        <w:rPr>
          <w:rFonts w:asciiTheme="majorHAnsi" w:hAnsiTheme="majorHAnsi"/>
          <w:sz w:val="24"/>
          <w:szCs w:val="24"/>
        </w:rPr>
        <w:t>ld Services Directors (w/service</w:t>
      </w:r>
      <w:r>
        <w:rPr>
          <w:rFonts w:asciiTheme="majorHAnsi" w:hAnsiTheme="majorHAnsi"/>
          <w:sz w:val="24"/>
          <w:szCs w:val="24"/>
        </w:rPr>
        <w:t xml:space="preserve"> </w:t>
      </w:r>
      <w:r w:rsidRPr="00DD77CB">
        <w:rPr>
          <w:rFonts w:asciiTheme="majorHAnsi" w:hAnsiTheme="majorHAnsi"/>
          <w:sz w:val="24"/>
          <w:szCs w:val="24"/>
        </w:rPr>
        <w:t>coordin</w:t>
      </w:r>
      <w:r w:rsidR="00DD77CB" w:rsidRPr="00DD77CB">
        <w:rPr>
          <w:rFonts w:asciiTheme="majorHAnsi" w:hAnsiTheme="majorHAnsi"/>
          <w:sz w:val="24"/>
          <w:szCs w:val="24"/>
        </w:rPr>
        <w:t>a</w:t>
      </w:r>
      <w:r w:rsidRPr="00DD77CB">
        <w:rPr>
          <w:rFonts w:asciiTheme="majorHAnsi" w:hAnsiTheme="majorHAnsi"/>
          <w:sz w:val="24"/>
          <w:szCs w:val="24"/>
        </w:rPr>
        <w:t>tors</w:t>
      </w:r>
      <w:r w:rsidR="00DD77CB" w:rsidRPr="00DD77CB">
        <w:rPr>
          <w:rFonts w:asciiTheme="majorHAnsi" w:hAnsiTheme="majorHAnsi"/>
          <w:sz w:val="24"/>
          <w:szCs w:val="24"/>
        </w:rPr>
        <w:t xml:space="preserve"> &amp; flexible funds)</w:t>
      </w:r>
    </w:p>
    <w:p w:rsidR="00DD77CB" w:rsidRPr="00DD77CB" w:rsidRDefault="00DD77CB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Vermont Chronic Care Initiative (for high end </w:t>
      </w:r>
      <w:r w:rsidR="002C646B">
        <w:rPr>
          <w:rFonts w:asciiTheme="majorHAnsi" w:hAnsiTheme="majorHAnsi"/>
          <w:sz w:val="24"/>
          <w:szCs w:val="24"/>
        </w:rPr>
        <w:t>Medicaid</w:t>
      </w:r>
      <w:r>
        <w:rPr>
          <w:rFonts w:asciiTheme="majorHAnsi" w:hAnsiTheme="majorHAnsi"/>
          <w:sz w:val="24"/>
          <w:szCs w:val="24"/>
        </w:rPr>
        <w:t xml:space="preserve"> users) </w:t>
      </w:r>
    </w:p>
    <w:p w:rsidR="009B5B3D" w:rsidRDefault="009B5B3D" w:rsidP="002B5BA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B5B3D" w:rsidRDefault="009B5B3D" w:rsidP="002B5BA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B5B3D" w:rsidRPr="009B5B3D" w:rsidRDefault="009B5B3D" w:rsidP="009B5B3D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B5B3D">
        <w:rPr>
          <w:rFonts w:asciiTheme="majorHAnsi" w:hAnsiTheme="majorHAnsi"/>
          <w:sz w:val="24"/>
          <w:szCs w:val="24"/>
        </w:rPr>
        <w:lastRenderedPageBreak/>
        <w:t>Page 2</w:t>
      </w:r>
    </w:p>
    <w:p w:rsidR="002B5BF5" w:rsidRDefault="002B5BF5" w:rsidP="002B5BA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72084" w:rsidRPr="00072084" w:rsidRDefault="00072084" w:rsidP="002B5BA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72084">
        <w:rPr>
          <w:rFonts w:asciiTheme="majorHAnsi" w:hAnsiTheme="majorHAnsi"/>
          <w:b/>
          <w:sz w:val="24"/>
          <w:szCs w:val="24"/>
          <w:u w:val="single"/>
        </w:rPr>
        <w:t>Intercept 1 Baseline Services - unavailable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inebriate programs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Mobile crisis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Withdrawal management</w:t>
      </w:r>
    </w:p>
    <w:p w:rsidR="001C5F79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Intensive outpatient (SA &amp; MH) </w:t>
      </w:r>
      <w:r w:rsidR="001C5F79">
        <w:rPr>
          <w:rFonts w:asciiTheme="majorHAnsi" w:hAnsiTheme="majorHAnsi"/>
          <w:sz w:val="24"/>
          <w:szCs w:val="24"/>
        </w:rPr>
        <w:t xml:space="preserve"> 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Mental health outpatient (non-CRT)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Positive reinforcement </w:t>
      </w:r>
    </w:p>
    <w:p w:rsidR="00072084" w:rsidRDefault="00B22FDD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Evidence based policing</w:t>
      </w:r>
    </w:p>
    <w:p w:rsidR="00B22FDD" w:rsidRDefault="00B22FDD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Circle of </w:t>
      </w:r>
      <w:r w:rsidR="007B0F91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upport and </w:t>
      </w:r>
      <w:r w:rsidR="007B0F91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ccountability (COSA) for the criminal justice involved </w:t>
      </w:r>
    </w:p>
    <w:p w:rsidR="002B5BF5" w:rsidRDefault="002B5BF5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Systemic multi system </w:t>
      </w:r>
      <w:r w:rsidR="007B0F91">
        <w:rPr>
          <w:rFonts w:asciiTheme="majorHAnsi" w:hAnsiTheme="majorHAnsi"/>
          <w:sz w:val="24"/>
          <w:szCs w:val="24"/>
        </w:rPr>
        <w:t>structure</w:t>
      </w:r>
      <w:r w:rsidR="00EB64CE">
        <w:rPr>
          <w:rFonts w:asciiTheme="majorHAnsi" w:hAnsiTheme="majorHAnsi"/>
          <w:sz w:val="24"/>
          <w:szCs w:val="24"/>
        </w:rPr>
        <w:t xml:space="preserve"> including; case</w:t>
      </w:r>
      <w:r w:rsidR="007B0F91">
        <w:rPr>
          <w:rFonts w:asciiTheme="majorHAnsi" w:hAnsiTheme="majorHAnsi"/>
          <w:sz w:val="24"/>
          <w:szCs w:val="24"/>
        </w:rPr>
        <w:t xml:space="preserve"> managers, service coordinators, lead managers, non-categorical generalists and flexible funding.  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</w:p>
    <w:p w:rsidR="001C5F79" w:rsidRPr="001C5F79" w:rsidRDefault="001C5F79" w:rsidP="002B5BA5">
      <w:pPr>
        <w:jc w:val="both"/>
        <w:rPr>
          <w:rFonts w:asciiTheme="majorHAnsi" w:hAnsiTheme="majorHAnsi"/>
          <w:sz w:val="24"/>
          <w:szCs w:val="24"/>
        </w:rPr>
      </w:pPr>
    </w:p>
    <w:p w:rsidR="001C5F79" w:rsidRPr="001C5F79" w:rsidRDefault="001C5F79" w:rsidP="002B5BA5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11709B" w:rsidRPr="008E0C6F" w:rsidRDefault="0011709B" w:rsidP="002B5BA5">
      <w:pPr>
        <w:jc w:val="both"/>
        <w:rPr>
          <w:rFonts w:asciiTheme="majorHAnsi" w:hAnsiTheme="majorHAnsi"/>
          <w:sz w:val="24"/>
          <w:szCs w:val="24"/>
        </w:rPr>
      </w:pPr>
    </w:p>
    <w:sectPr w:rsidR="0011709B" w:rsidRPr="008E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17E"/>
    <w:multiLevelType w:val="hybridMultilevel"/>
    <w:tmpl w:val="634CE2C6"/>
    <w:lvl w:ilvl="0" w:tplc="7FD6966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B7B"/>
    <w:multiLevelType w:val="hybridMultilevel"/>
    <w:tmpl w:val="50D6AC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5D9"/>
    <w:multiLevelType w:val="hybridMultilevel"/>
    <w:tmpl w:val="4C1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ABA"/>
    <w:multiLevelType w:val="hybridMultilevel"/>
    <w:tmpl w:val="8B56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21060"/>
    <w:multiLevelType w:val="hybridMultilevel"/>
    <w:tmpl w:val="3002388E"/>
    <w:lvl w:ilvl="0" w:tplc="AFA4DC36">
      <w:start w:val="19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F31C7"/>
    <w:multiLevelType w:val="hybridMultilevel"/>
    <w:tmpl w:val="F3941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399"/>
    <w:multiLevelType w:val="hybridMultilevel"/>
    <w:tmpl w:val="42F8B22C"/>
    <w:lvl w:ilvl="0" w:tplc="AFA4DC36">
      <w:start w:val="19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420E1"/>
    <w:multiLevelType w:val="hybridMultilevel"/>
    <w:tmpl w:val="327C3EB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279077DE"/>
    <w:multiLevelType w:val="hybridMultilevel"/>
    <w:tmpl w:val="8CC017B0"/>
    <w:lvl w:ilvl="0" w:tplc="037E649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12F6E"/>
    <w:multiLevelType w:val="hybridMultilevel"/>
    <w:tmpl w:val="A88A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E72F8"/>
    <w:multiLevelType w:val="hybridMultilevel"/>
    <w:tmpl w:val="EF923794"/>
    <w:lvl w:ilvl="0" w:tplc="AFA4DC36">
      <w:start w:val="19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462D4"/>
    <w:multiLevelType w:val="hybridMultilevel"/>
    <w:tmpl w:val="94BA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26479"/>
    <w:multiLevelType w:val="hybridMultilevel"/>
    <w:tmpl w:val="6220F9EE"/>
    <w:lvl w:ilvl="0" w:tplc="AFA4DC36">
      <w:start w:val="195"/>
      <w:numFmt w:val="bullet"/>
      <w:lvlText w:val="-"/>
      <w:lvlJc w:val="left"/>
      <w:pPr>
        <w:ind w:left="9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32404B6"/>
    <w:multiLevelType w:val="hybridMultilevel"/>
    <w:tmpl w:val="ABB8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19A1"/>
    <w:multiLevelType w:val="hybridMultilevel"/>
    <w:tmpl w:val="E4E2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670FD"/>
    <w:multiLevelType w:val="hybridMultilevel"/>
    <w:tmpl w:val="B0D6A900"/>
    <w:lvl w:ilvl="0" w:tplc="AFA4DC36">
      <w:start w:val="19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C0A86"/>
    <w:multiLevelType w:val="hybridMultilevel"/>
    <w:tmpl w:val="B560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246B1"/>
    <w:multiLevelType w:val="hybridMultilevel"/>
    <w:tmpl w:val="591E2786"/>
    <w:lvl w:ilvl="0" w:tplc="AFA4DC36">
      <w:start w:val="19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25F2E"/>
    <w:multiLevelType w:val="hybridMultilevel"/>
    <w:tmpl w:val="8AD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B5038"/>
    <w:multiLevelType w:val="hybridMultilevel"/>
    <w:tmpl w:val="9F306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197C89"/>
    <w:multiLevelType w:val="hybridMultilevel"/>
    <w:tmpl w:val="E1145E2C"/>
    <w:lvl w:ilvl="0" w:tplc="71BA6742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EB11FD"/>
    <w:multiLevelType w:val="hybridMultilevel"/>
    <w:tmpl w:val="46B8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E6615"/>
    <w:multiLevelType w:val="hybridMultilevel"/>
    <w:tmpl w:val="2624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30D65"/>
    <w:multiLevelType w:val="hybridMultilevel"/>
    <w:tmpl w:val="9CA8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03059"/>
    <w:multiLevelType w:val="hybridMultilevel"/>
    <w:tmpl w:val="2C10CD10"/>
    <w:lvl w:ilvl="0" w:tplc="AFA4DC36">
      <w:start w:val="195"/>
      <w:numFmt w:val="bullet"/>
      <w:lvlText w:val="-"/>
      <w:lvlJc w:val="left"/>
      <w:pPr>
        <w:ind w:left="12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7A945617"/>
    <w:multiLevelType w:val="hybridMultilevel"/>
    <w:tmpl w:val="35E6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53181"/>
    <w:multiLevelType w:val="hybridMultilevel"/>
    <w:tmpl w:val="9A483FC0"/>
    <w:lvl w:ilvl="0" w:tplc="AFA4DC36">
      <w:start w:val="19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D64F3"/>
    <w:multiLevelType w:val="hybridMultilevel"/>
    <w:tmpl w:val="05EA4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3"/>
  </w:num>
  <w:num w:numId="5">
    <w:abstractNumId w:val="23"/>
  </w:num>
  <w:num w:numId="6">
    <w:abstractNumId w:val="18"/>
  </w:num>
  <w:num w:numId="7">
    <w:abstractNumId w:val="1"/>
  </w:num>
  <w:num w:numId="8">
    <w:abstractNumId w:val="0"/>
  </w:num>
  <w:num w:numId="9">
    <w:abstractNumId w:val="14"/>
  </w:num>
  <w:num w:numId="10">
    <w:abstractNumId w:val="2"/>
  </w:num>
  <w:num w:numId="11">
    <w:abstractNumId w:val="4"/>
  </w:num>
  <w:num w:numId="12">
    <w:abstractNumId w:val="26"/>
  </w:num>
  <w:num w:numId="13">
    <w:abstractNumId w:val="17"/>
  </w:num>
  <w:num w:numId="14">
    <w:abstractNumId w:val="15"/>
  </w:num>
  <w:num w:numId="15">
    <w:abstractNumId w:val="5"/>
  </w:num>
  <w:num w:numId="16">
    <w:abstractNumId w:val="11"/>
  </w:num>
  <w:num w:numId="17">
    <w:abstractNumId w:val="20"/>
  </w:num>
  <w:num w:numId="18">
    <w:abstractNumId w:val="10"/>
  </w:num>
  <w:num w:numId="19">
    <w:abstractNumId w:val="24"/>
  </w:num>
  <w:num w:numId="20">
    <w:abstractNumId w:val="12"/>
  </w:num>
  <w:num w:numId="21">
    <w:abstractNumId w:val="6"/>
  </w:num>
  <w:num w:numId="22">
    <w:abstractNumId w:val="19"/>
  </w:num>
  <w:num w:numId="23">
    <w:abstractNumId w:val="22"/>
  </w:num>
  <w:num w:numId="24">
    <w:abstractNumId w:val="8"/>
  </w:num>
  <w:num w:numId="25">
    <w:abstractNumId w:val="27"/>
  </w:num>
  <w:num w:numId="26">
    <w:abstractNumId w:val="3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3B"/>
    <w:rsid w:val="00010A47"/>
    <w:rsid w:val="000262C0"/>
    <w:rsid w:val="000355D2"/>
    <w:rsid w:val="00072084"/>
    <w:rsid w:val="000B28C1"/>
    <w:rsid w:val="000B400B"/>
    <w:rsid w:val="000C2BD0"/>
    <w:rsid w:val="000D72D9"/>
    <w:rsid w:val="000F50B9"/>
    <w:rsid w:val="001027D1"/>
    <w:rsid w:val="001063E0"/>
    <w:rsid w:val="0011709B"/>
    <w:rsid w:val="0012618B"/>
    <w:rsid w:val="00157576"/>
    <w:rsid w:val="0018043F"/>
    <w:rsid w:val="001C5F79"/>
    <w:rsid w:val="001D76C8"/>
    <w:rsid w:val="001F6120"/>
    <w:rsid w:val="00235312"/>
    <w:rsid w:val="00243B71"/>
    <w:rsid w:val="002472B1"/>
    <w:rsid w:val="0025766B"/>
    <w:rsid w:val="002931D1"/>
    <w:rsid w:val="002B5BA5"/>
    <w:rsid w:val="002B5BF5"/>
    <w:rsid w:val="002C4DF2"/>
    <w:rsid w:val="002C646B"/>
    <w:rsid w:val="002C6D9C"/>
    <w:rsid w:val="002D0806"/>
    <w:rsid w:val="002E7B06"/>
    <w:rsid w:val="00306D76"/>
    <w:rsid w:val="00351ECB"/>
    <w:rsid w:val="00391128"/>
    <w:rsid w:val="003C676F"/>
    <w:rsid w:val="003D08BD"/>
    <w:rsid w:val="003E024A"/>
    <w:rsid w:val="00407DAB"/>
    <w:rsid w:val="00424D3B"/>
    <w:rsid w:val="004263DA"/>
    <w:rsid w:val="004423BB"/>
    <w:rsid w:val="004459AB"/>
    <w:rsid w:val="0045749E"/>
    <w:rsid w:val="004841E1"/>
    <w:rsid w:val="00497FB9"/>
    <w:rsid w:val="004B3F51"/>
    <w:rsid w:val="004C4DA5"/>
    <w:rsid w:val="004D66EB"/>
    <w:rsid w:val="004E3480"/>
    <w:rsid w:val="004F0A66"/>
    <w:rsid w:val="004F7C75"/>
    <w:rsid w:val="005012AE"/>
    <w:rsid w:val="005012D1"/>
    <w:rsid w:val="00506F7D"/>
    <w:rsid w:val="005136B6"/>
    <w:rsid w:val="005274FB"/>
    <w:rsid w:val="005319DA"/>
    <w:rsid w:val="00560D84"/>
    <w:rsid w:val="00562174"/>
    <w:rsid w:val="005631F3"/>
    <w:rsid w:val="00584756"/>
    <w:rsid w:val="00587995"/>
    <w:rsid w:val="005A6F90"/>
    <w:rsid w:val="005B3A28"/>
    <w:rsid w:val="005F450F"/>
    <w:rsid w:val="006426F5"/>
    <w:rsid w:val="006D3503"/>
    <w:rsid w:val="006D4225"/>
    <w:rsid w:val="0071421A"/>
    <w:rsid w:val="007339FF"/>
    <w:rsid w:val="00762132"/>
    <w:rsid w:val="00763C72"/>
    <w:rsid w:val="0079575B"/>
    <w:rsid w:val="007B0F91"/>
    <w:rsid w:val="007B6341"/>
    <w:rsid w:val="007E7C59"/>
    <w:rsid w:val="007F0833"/>
    <w:rsid w:val="00802301"/>
    <w:rsid w:val="0082044D"/>
    <w:rsid w:val="008326D4"/>
    <w:rsid w:val="00851832"/>
    <w:rsid w:val="008869E3"/>
    <w:rsid w:val="008B08EF"/>
    <w:rsid w:val="008C4A6E"/>
    <w:rsid w:val="008E0C6F"/>
    <w:rsid w:val="008F036A"/>
    <w:rsid w:val="008F1BD4"/>
    <w:rsid w:val="009368ED"/>
    <w:rsid w:val="00991DE5"/>
    <w:rsid w:val="009B5B3D"/>
    <w:rsid w:val="009C1BA0"/>
    <w:rsid w:val="009C2D50"/>
    <w:rsid w:val="009C79B0"/>
    <w:rsid w:val="009E2E8D"/>
    <w:rsid w:val="00A27796"/>
    <w:rsid w:val="00A545FA"/>
    <w:rsid w:val="00A85138"/>
    <w:rsid w:val="00A90B62"/>
    <w:rsid w:val="00AB1F4B"/>
    <w:rsid w:val="00AB5DF5"/>
    <w:rsid w:val="00AB674C"/>
    <w:rsid w:val="00B107EF"/>
    <w:rsid w:val="00B171C7"/>
    <w:rsid w:val="00B22FDD"/>
    <w:rsid w:val="00B3568A"/>
    <w:rsid w:val="00B61FD5"/>
    <w:rsid w:val="00B8234D"/>
    <w:rsid w:val="00B953AB"/>
    <w:rsid w:val="00BB38BC"/>
    <w:rsid w:val="00BE6F4A"/>
    <w:rsid w:val="00BF26D0"/>
    <w:rsid w:val="00BF4365"/>
    <w:rsid w:val="00C10101"/>
    <w:rsid w:val="00C16AF8"/>
    <w:rsid w:val="00C203EF"/>
    <w:rsid w:val="00C57EA9"/>
    <w:rsid w:val="00CA5673"/>
    <w:rsid w:val="00CC3C47"/>
    <w:rsid w:val="00CC5A50"/>
    <w:rsid w:val="00CE43D5"/>
    <w:rsid w:val="00D01A00"/>
    <w:rsid w:val="00D43B53"/>
    <w:rsid w:val="00D64E4C"/>
    <w:rsid w:val="00D664D8"/>
    <w:rsid w:val="00D72E7D"/>
    <w:rsid w:val="00DA3054"/>
    <w:rsid w:val="00DC4ADB"/>
    <w:rsid w:val="00DD069E"/>
    <w:rsid w:val="00DD77CB"/>
    <w:rsid w:val="00E04BA3"/>
    <w:rsid w:val="00E23A5F"/>
    <w:rsid w:val="00E2597A"/>
    <w:rsid w:val="00E6230A"/>
    <w:rsid w:val="00E83215"/>
    <w:rsid w:val="00E87788"/>
    <w:rsid w:val="00EA2C4B"/>
    <w:rsid w:val="00EB339C"/>
    <w:rsid w:val="00EB64CE"/>
    <w:rsid w:val="00EE724E"/>
    <w:rsid w:val="00F15257"/>
    <w:rsid w:val="00F54456"/>
    <w:rsid w:val="00F60916"/>
    <w:rsid w:val="00F8531A"/>
    <w:rsid w:val="00FC0F4D"/>
    <w:rsid w:val="00FE4173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24D3B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306D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7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24D3B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306D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7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2DBDB5F0</Template>
  <TotalTime>195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Hutt, Monica</dc:creator>
  <cp:lastModifiedBy>Kim Owens</cp:lastModifiedBy>
  <cp:revision>18</cp:revision>
  <cp:lastPrinted>2015-05-20T16:39:00Z</cp:lastPrinted>
  <dcterms:created xsi:type="dcterms:W3CDTF">2015-05-20T13:20:00Z</dcterms:created>
  <dcterms:modified xsi:type="dcterms:W3CDTF">2015-05-20T16:41:00Z</dcterms:modified>
</cp:coreProperties>
</file>